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70" w:rsidRDefault="00451470" w:rsidP="00451470">
      <w:pPr>
        <w:keepNext/>
        <w:keepLines/>
        <w:spacing w:after="0" w:line="360" w:lineRule="auto"/>
        <w:jc w:val="both"/>
        <w:outlineLvl w:val="0"/>
        <w:rPr>
          <w:rFonts w:ascii="Times New Roman" w:eastAsiaTheme="majorEastAsia" w:hAnsi="Times New Roman" w:cstheme="majorBidi"/>
          <w:b/>
          <w:sz w:val="24"/>
          <w:szCs w:val="32"/>
        </w:rPr>
      </w:pPr>
      <w:bookmarkStart w:id="0" w:name="_Toc132859193"/>
    </w:p>
    <w:p w:rsidR="00451470" w:rsidRPr="00451470" w:rsidRDefault="00451470" w:rsidP="00451470">
      <w:pPr>
        <w:keepNext/>
        <w:keepLines/>
        <w:spacing w:after="0" w:line="360" w:lineRule="auto"/>
        <w:jc w:val="both"/>
        <w:outlineLvl w:val="0"/>
        <w:rPr>
          <w:rFonts w:ascii="Times New Roman" w:eastAsiaTheme="majorEastAsia" w:hAnsi="Times New Roman" w:cstheme="majorBidi"/>
          <w:b/>
          <w:sz w:val="24"/>
          <w:szCs w:val="32"/>
        </w:rPr>
      </w:pPr>
      <w:r w:rsidRPr="00451470">
        <w:rPr>
          <w:rFonts w:ascii="Times New Roman" w:eastAsiaTheme="majorEastAsia" w:hAnsi="Times New Roman" w:cstheme="majorBidi"/>
          <w:b/>
          <w:sz w:val="24"/>
          <w:szCs w:val="32"/>
        </w:rPr>
        <w:t>ABSTRACT</w:t>
      </w:r>
      <w:bookmarkEnd w:id="0"/>
    </w:p>
    <w:p w:rsidR="00451470" w:rsidRDefault="00A940D8" w:rsidP="00451470">
      <w:pPr>
        <w:spacing w:after="200" w:line="360" w:lineRule="auto"/>
        <w:jc w:val="both"/>
        <w:rPr>
          <w:rFonts w:ascii="Times New Roman" w:hAnsi="Times New Roman" w:cs="Times New Roman"/>
          <w:sz w:val="24"/>
          <w:szCs w:val="24"/>
        </w:rPr>
      </w:pPr>
      <w:r>
        <w:rPr>
          <w:rFonts w:ascii="Times New Roman" w:hAnsi="Times New Roman" w:cs="Times New Roman"/>
          <w:b/>
          <w:sz w:val="24"/>
          <w:szCs w:val="24"/>
        </w:rPr>
        <w:t>Background:</w:t>
      </w:r>
      <w:r w:rsidR="00451470">
        <w:rPr>
          <w:rFonts w:ascii="Times New Roman" w:hAnsi="Times New Roman" w:cs="Times New Roman"/>
          <w:sz w:val="24"/>
          <w:szCs w:val="24"/>
        </w:rPr>
        <w:t xml:space="preserve"> </w:t>
      </w:r>
      <w:r w:rsidR="00451470" w:rsidRPr="00451470">
        <w:rPr>
          <w:rFonts w:ascii="Times New Roman" w:hAnsi="Times New Roman" w:cs="Times New Roman"/>
          <w:sz w:val="24"/>
          <w:szCs w:val="24"/>
        </w:rPr>
        <w:t xml:space="preserve">Post-surgery wound infections are associated with long hospital stays, higher treatment expenditure, morbidity and mortality. The emergence of antimicrobial resistance has further made the management of wound infections in some of these patients difficult. There is also limited information on the bacterial pathogens and their antimicrobial susceptibility patterns </w:t>
      </w:r>
      <w:r w:rsidR="00451470">
        <w:rPr>
          <w:rFonts w:ascii="Times New Roman" w:hAnsi="Times New Roman" w:cs="Times New Roman"/>
          <w:sz w:val="24"/>
          <w:szCs w:val="24"/>
        </w:rPr>
        <w:t>in post-surgery wound</w:t>
      </w:r>
      <w:r w:rsidR="00451470" w:rsidRPr="00451470">
        <w:rPr>
          <w:rFonts w:ascii="Times New Roman" w:hAnsi="Times New Roman" w:cs="Times New Roman"/>
          <w:sz w:val="24"/>
          <w:szCs w:val="24"/>
        </w:rPr>
        <w:t xml:space="preserve"> infections in the West Nile region of Uganda. </w:t>
      </w:r>
      <w:r w:rsidR="006504F1" w:rsidRPr="00451470">
        <w:rPr>
          <w:rFonts w:ascii="Times New Roman" w:hAnsi="Times New Roman" w:cs="Times New Roman"/>
          <w:sz w:val="24"/>
          <w:szCs w:val="24"/>
        </w:rPr>
        <w:t>The general objective of this study was to identify the bacterial isolates from post-surgery wound infections and their antimicrobial susceptibility patterns among patients attending ARRH.</w:t>
      </w:r>
    </w:p>
    <w:p w:rsidR="00451470" w:rsidRDefault="00A940D8" w:rsidP="00451470">
      <w:pPr>
        <w:spacing w:after="200" w:line="360" w:lineRule="auto"/>
        <w:jc w:val="both"/>
        <w:rPr>
          <w:rFonts w:ascii="Times New Roman" w:hAnsi="Times New Roman" w:cs="Times New Roman"/>
          <w:bCs/>
          <w:sz w:val="24"/>
          <w:szCs w:val="24"/>
        </w:rPr>
      </w:pPr>
      <w:r>
        <w:rPr>
          <w:rFonts w:ascii="Times New Roman" w:hAnsi="Times New Roman" w:cs="Times New Roman"/>
          <w:b/>
          <w:sz w:val="24"/>
          <w:szCs w:val="24"/>
        </w:rPr>
        <w:t>Methods:</w:t>
      </w:r>
      <w:r w:rsidR="00451470">
        <w:rPr>
          <w:rFonts w:ascii="Times New Roman" w:hAnsi="Times New Roman" w:cs="Times New Roman"/>
          <w:sz w:val="24"/>
          <w:szCs w:val="24"/>
        </w:rPr>
        <w:t xml:space="preserve"> </w:t>
      </w:r>
      <w:r w:rsidR="00451470" w:rsidRPr="00451470">
        <w:rPr>
          <w:rFonts w:ascii="Times New Roman" w:hAnsi="Times New Roman" w:cs="Times New Roman"/>
          <w:sz w:val="24"/>
          <w:szCs w:val="24"/>
          <w:shd w:val="clear" w:color="auto" w:fill="FFFFFF"/>
        </w:rPr>
        <w:t>This was a descriptive cross-sectional study</w:t>
      </w:r>
      <w:r w:rsidR="00451470" w:rsidRPr="00451470">
        <w:rPr>
          <w:rFonts w:ascii="Times New Roman" w:hAnsi="Times New Roman" w:cs="Times New Roman"/>
          <w:sz w:val="24"/>
          <w:szCs w:val="24"/>
        </w:rPr>
        <w:t>. Inpatients presenting with clinical signs of infected post-surgery wounds constituted the study population. A consecutive sampling technique was used to select 183 participants. Pretested and semi-structured questionnaires were used to interview and collect information on study participants and w</w:t>
      </w:r>
      <w:r w:rsidR="00451470" w:rsidRPr="00451470">
        <w:rPr>
          <w:rFonts w:ascii="Times New Roman" w:hAnsi="Times New Roman" w:cs="Times New Roman"/>
          <w:bCs/>
          <w:sz w:val="24"/>
          <w:szCs w:val="24"/>
        </w:rPr>
        <w:t xml:space="preserve">ound fluid and swab sampling techniques used to collect samples for gram staining, culture and antimicrobial susceptibility testing. </w:t>
      </w:r>
    </w:p>
    <w:p w:rsidR="00451470" w:rsidRDefault="00A940D8" w:rsidP="00451470">
      <w:pPr>
        <w:spacing w:after="200" w:line="360" w:lineRule="auto"/>
        <w:jc w:val="both"/>
        <w:rPr>
          <w:rFonts w:ascii="Times New Roman" w:hAnsi="Times New Roman" w:cs="Times New Roman"/>
          <w:sz w:val="24"/>
          <w:szCs w:val="24"/>
        </w:rPr>
      </w:pPr>
      <w:r>
        <w:rPr>
          <w:rFonts w:ascii="Times New Roman" w:hAnsi="Times New Roman" w:cs="Times New Roman"/>
          <w:b/>
          <w:bCs/>
          <w:sz w:val="24"/>
          <w:szCs w:val="24"/>
        </w:rPr>
        <w:t>Results:</w:t>
      </w:r>
      <w:r w:rsidR="00451470">
        <w:rPr>
          <w:rFonts w:ascii="Times New Roman" w:hAnsi="Times New Roman" w:cs="Times New Roman"/>
          <w:bCs/>
          <w:sz w:val="24"/>
          <w:szCs w:val="24"/>
        </w:rPr>
        <w:t xml:space="preserve"> </w:t>
      </w:r>
      <w:r w:rsidR="006504F1">
        <w:rPr>
          <w:rFonts w:ascii="Times New Roman" w:hAnsi="Times New Roman" w:cs="Times New Roman"/>
          <w:sz w:val="24"/>
          <w:szCs w:val="24"/>
        </w:rPr>
        <w:t>P</w:t>
      </w:r>
      <w:r w:rsidR="00451470" w:rsidRPr="00451470">
        <w:rPr>
          <w:rFonts w:ascii="Times New Roman" w:hAnsi="Times New Roman" w:cs="Times New Roman"/>
          <w:sz w:val="24"/>
          <w:szCs w:val="24"/>
        </w:rPr>
        <w:t xml:space="preserve">revalence of post-surgery bacterial wound infection in this study was 87.98% with a predominance of gram-negative isolates 54.5% than gram positives 45.5%. All 183 (100%) of the study participants received antibiotic prophylaxis before surgery. </w:t>
      </w:r>
      <w:r w:rsidR="00451470" w:rsidRPr="00451470">
        <w:rPr>
          <w:rFonts w:ascii="Times New Roman" w:hAnsi="Times New Roman" w:cs="Times New Roman"/>
          <w:i/>
          <w:sz w:val="24"/>
          <w:szCs w:val="24"/>
        </w:rPr>
        <w:t xml:space="preserve">S </w:t>
      </w:r>
      <w:proofErr w:type="spellStart"/>
      <w:r w:rsidR="00451470" w:rsidRPr="00451470">
        <w:rPr>
          <w:rFonts w:ascii="Times New Roman" w:hAnsi="Times New Roman" w:cs="Times New Roman"/>
          <w:i/>
          <w:sz w:val="24"/>
          <w:szCs w:val="24"/>
        </w:rPr>
        <w:t>aureus</w:t>
      </w:r>
      <w:proofErr w:type="spellEnd"/>
      <w:r w:rsidR="00451470" w:rsidRPr="00451470">
        <w:rPr>
          <w:rFonts w:ascii="Times New Roman" w:hAnsi="Times New Roman" w:cs="Times New Roman"/>
          <w:sz w:val="24"/>
          <w:szCs w:val="24"/>
        </w:rPr>
        <w:t xml:space="preserve"> was the most prevalent isolate at 31.74% (53/167) followed by </w:t>
      </w:r>
      <w:proofErr w:type="spellStart"/>
      <w:r w:rsidR="00451470" w:rsidRPr="00451470">
        <w:rPr>
          <w:rFonts w:ascii="Times New Roman" w:hAnsi="Times New Roman" w:cs="Times New Roman"/>
          <w:i/>
          <w:sz w:val="24"/>
          <w:szCs w:val="24"/>
        </w:rPr>
        <w:t>klebsiella</w:t>
      </w:r>
      <w:proofErr w:type="spellEnd"/>
      <w:r w:rsidR="00451470" w:rsidRPr="00451470">
        <w:rPr>
          <w:rFonts w:ascii="Times New Roman" w:hAnsi="Times New Roman" w:cs="Times New Roman"/>
          <w:i/>
          <w:sz w:val="24"/>
          <w:szCs w:val="24"/>
        </w:rPr>
        <w:t xml:space="preserve"> species</w:t>
      </w:r>
      <w:r w:rsidR="00451470" w:rsidRPr="00451470">
        <w:rPr>
          <w:rFonts w:ascii="Times New Roman" w:hAnsi="Times New Roman" w:cs="Times New Roman"/>
          <w:sz w:val="24"/>
          <w:szCs w:val="24"/>
        </w:rPr>
        <w:t xml:space="preserve"> 25.15%, </w:t>
      </w:r>
      <w:r w:rsidR="00451470" w:rsidRPr="00451470">
        <w:rPr>
          <w:rFonts w:ascii="Times New Roman" w:hAnsi="Times New Roman" w:cs="Times New Roman"/>
          <w:i/>
          <w:sz w:val="24"/>
          <w:szCs w:val="24"/>
        </w:rPr>
        <w:t>E. coli</w:t>
      </w:r>
      <w:r w:rsidR="00451470" w:rsidRPr="00451470">
        <w:rPr>
          <w:rFonts w:ascii="Times New Roman" w:hAnsi="Times New Roman" w:cs="Times New Roman"/>
          <w:sz w:val="24"/>
          <w:szCs w:val="24"/>
        </w:rPr>
        <w:t xml:space="preserve"> 12.57%, Coagulase negative </w:t>
      </w:r>
      <w:r w:rsidR="00451470" w:rsidRPr="00451470">
        <w:rPr>
          <w:rFonts w:ascii="Times New Roman" w:hAnsi="Times New Roman" w:cs="Times New Roman"/>
          <w:i/>
          <w:sz w:val="24"/>
          <w:szCs w:val="24"/>
        </w:rPr>
        <w:t xml:space="preserve">Staphylococcus </w:t>
      </w:r>
      <w:r w:rsidR="00451470" w:rsidRPr="00451470">
        <w:rPr>
          <w:rFonts w:ascii="Times New Roman" w:hAnsi="Times New Roman" w:cs="Times New Roman"/>
          <w:sz w:val="24"/>
          <w:szCs w:val="24"/>
        </w:rPr>
        <w:t xml:space="preserve">10.78%, </w:t>
      </w:r>
      <w:proofErr w:type="spellStart"/>
      <w:r w:rsidR="00451470" w:rsidRPr="00451470">
        <w:rPr>
          <w:rFonts w:ascii="Times New Roman" w:hAnsi="Times New Roman" w:cs="Times New Roman"/>
          <w:i/>
          <w:sz w:val="24"/>
          <w:szCs w:val="24"/>
        </w:rPr>
        <w:t>Acinobacter</w:t>
      </w:r>
      <w:proofErr w:type="spellEnd"/>
      <w:r w:rsidR="00451470" w:rsidRPr="00451470">
        <w:rPr>
          <w:rFonts w:ascii="Times New Roman" w:hAnsi="Times New Roman" w:cs="Times New Roman"/>
          <w:i/>
          <w:sz w:val="24"/>
          <w:szCs w:val="24"/>
        </w:rPr>
        <w:t xml:space="preserve"> </w:t>
      </w:r>
      <w:proofErr w:type="spellStart"/>
      <w:r w:rsidR="00451470" w:rsidRPr="00451470">
        <w:rPr>
          <w:rFonts w:ascii="Times New Roman" w:hAnsi="Times New Roman" w:cs="Times New Roman"/>
          <w:i/>
          <w:sz w:val="24"/>
          <w:szCs w:val="24"/>
        </w:rPr>
        <w:t>baumannii</w:t>
      </w:r>
      <w:proofErr w:type="spellEnd"/>
      <w:r w:rsidR="00451470" w:rsidRPr="00451470">
        <w:rPr>
          <w:rFonts w:ascii="Times New Roman" w:hAnsi="Times New Roman" w:cs="Times New Roman"/>
          <w:i/>
          <w:sz w:val="24"/>
          <w:szCs w:val="24"/>
        </w:rPr>
        <w:t xml:space="preserve"> </w:t>
      </w:r>
      <w:r w:rsidR="00451470" w:rsidRPr="00451470">
        <w:rPr>
          <w:rFonts w:ascii="Times New Roman" w:hAnsi="Times New Roman" w:cs="Times New Roman"/>
          <w:sz w:val="24"/>
          <w:szCs w:val="24"/>
        </w:rPr>
        <w:t xml:space="preserve">8.98%, </w:t>
      </w:r>
      <w:r w:rsidR="00451470" w:rsidRPr="00451470">
        <w:rPr>
          <w:rFonts w:ascii="Times New Roman" w:hAnsi="Times New Roman" w:cs="Times New Roman"/>
          <w:i/>
          <w:sz w:val="24"/>
          <w:szCs w:val="24"/>
        </w:rPr>
        <w:t xml:space="preserve">Proteus sp., </w:t>
      </w:r>
      <w:r w:rsidR="00451470" w:rsidRPr="00451470">
        <w:rPr>
          <w:rFonts w:ascii="Times New Roman" w:hAnsi="Times New Roman" w:cs="Times New Roman"/>
          <w:sz w:val="24"/>
          <w:szCs w:val="24"/>
        </w:rPr>
        <w:t xml:space="preserve">4.19%, </w:t>
      </w:r>
      <w:proofErr w:type="spellStart"/>
      <w:r w:rsidR="00451470" w:rsidRPr="00451470">
        <w:rPr>
          <w:rFonts w:ascii="Times New Roman" w:hAnsi="Times New Roman" w:cs="Times New Roman"/>
          <w:i/>
          <w:sz w:val="24"/>
          <w:szCs w:val="24"/>
        </w:rPr>
        <w:t>Citrobacter</w:t>
      </w:r>
      <w:proofErr w:type="spellEnd"/>
      <w:r w:rsidR="00451470" w:rsidRPr="00451470">
        <w:rPr>
          <w:rFonts w:ascii="Times New Roman" w:hAnsi="Times New Roman" w:cs="Times New Roman"/>
          <w:i/>
          <w:sz w:val="24"/>
          <w:szCs w:val="24"/>
        </w:rPr>
        <w:t xml:space="preserve"> sp.,</w:t>
      </w:r>
      <w:r w:rsidR="00451470" w:rsidRPr="00451470">
        <w:rPr>
          <w:rFonts w:ascii="Times New Roman" w:hAnsi="Times New Roman" w:cs="Times New Roman"/>
          <w:sz w:val="24"/>
          <w:szCs w:val="24"/>
        </w:rPr>
        <w:t xml:space="preserve"> 3.59% and </w:t>
      </w:r>
      <w:r w:rsidR="00451470" w:rsidRPr="00451470">
        <w:rPr>
          <w:rFonts w:ascii="Times New Roman" w:hAnsi="Times New Roman" w:cs="Times New Roman"/>
          <w:i/>
          <w:sz w:val="24"/>
          <w:szCs w:val="24"/>
        </w:rPr>
        <w:t xml:space="preserve">E. </w:t>
      </w:r>
      <w:proofErr w:type="spellStart"/>
      <w:r w:rsidR="00451470" w:rsidRPr="00451470">
        <w:rPr>
          <w:rFonts w:ascii="Times New Roman" w:hAnsi="Times New Roman" w:cs="Times New Roman"/>
          <w:i/>
          <w:sz w:val="24"/>
          <w:szCs w:val="24"/>
        </w:rPr>
        <w:t>faecalis</w:t>
      </w:r>
      <w:proofErr w:type="spellEnd"/>
      <w:r w:rsidR="00451470" w:rsidRPr="00451470">
        <w:rPr>
          <w:rFonts w:ascii="Times New Roman" w:hAnsi="Times New Roman" w:cs="Times New Roman"/>
          <w:sz w:val="24"/>
          <w:szCs w:val="24"/>
        </w:rPr>
        <w:t xml:space="preserve"> 2.99%. High resistance levels of ampicillin to gram-positive and gram-negative bacteria were seen in this study. The gram negatives showed moderate sensitivity to ciprofloxacin and </w:t>
      </w:r>
      <w:proofErr w:type="spellStart"/>
      <w:r w:rsidR="00451470" w:rsidRPr="00451470">
        <w:rPr>
          <w:rFonts w:ascii="Times New Roman" w:hAnsi="Times New Roman" w:cs="Times New Roman"/>
          <w:sz w:val="24"/>
          <w:szCs w:val="24"/>
        </w:rPr>
        <w:t>cotrimoxazole</w:t>
      </w:r>
      <w:proofErr w:type="spellEnd"/>
      <w:r w:rsidR="00451470" w:rsidRPr="00451470">
        <w:rPr>
          <w:rFonts w:ascii="Times New Roman" w:hAnsi="Times New Roman" w:cs="Times New Roman"/>
          <w:sz w:val="24"/>
          <w:szCs w:val="24"/>
        </w:rPr>
        <w:t>. The highest antibiotic sensitivity</w:t>
      </w:r>
      <w:bookmarkStart w:id="1" w:name="_GoBack"/>
      <w:bookmarkEnd w:id="1"/>
      <w:r w:rsidR="00451470" w:rsidRPr="00451470">
        <w:rPr>
          <w:rFonts w:ascii="Times New Roman" w:hAnsi="Times New Roman" w:cs="Times New Roman"/>
          <w:sz w:val="24"/>
          <w:szCs w:val="24"/>
        </w:rPr>
        <w:t xml:space="preserve"> to gram-positives was shown with </w:t>
      </w:r>
      <w:proofErr w:type="spellStart"/>
      <w:r w:rsidR="00451470" w:rsidRPr="00451470">
        <w:rPr>
          <w:rFonts w:ascii="Times New Roman" w:hAnsi="Times New Roman" w:cs="Times New Roman"/>
          <w:sz w:val="24"/>
          <w:szCs w:val="24"/>
        </w:rPr>
        <w:t>vancomycin</w:t>
      </w:r>
      <w:proofErr w:type="spellEnd"/>
      <w:r w:rsidR="00451470" w:rsidRPr="00451470">
        <w:rPr>
          <w:rFonts w:ascii="Times New Roman" w:hAnsi="Times New Roman" w:cs="Times New Roman"/>
          <w:sz w:val="24"/>
          <w:szCs w:val="24"/>
        </w:rPr>
        <w:t xml:space="preserve">, </w:t>
      </w:r>
      <w:proofErr w:type="spellStart"/>
      <w:r w:rsidR="00451470" w:rsidRPr="00451470">
        <w:rPr>
          <w:rFonts w:ascii="Times New Roman" w:hAnsi="Times New Roman" w:cs="Times New Roman"/>
          <w:sz w:val="24"/>
          <w:szCs w:val="24"/>
        </w:rPr>
        <w:t>amikacin</w:t>
      </w:r>
      <w:proofErr w:type="spellEnd"/>
      <w:r w:rsidR="00451470" w:rsidRPr="00451470">
        <w:rPr>
          <w:rFonts w:ascii="Times New Roman" w:hAnsi="Times New Roman" w:cs="Times New Roman"/>
          <w:sz w:val="24"/>
          <w:szCs w:val="24"/>
        </w:rPr>
        <w:t xml:space="preserve">, ceftriaxone (80.3%), </w:t>
      </w:r>
      <w:proofErr w:type="spellStart"/>
      <w:r w:rsidR="00451470" w:rsidRPr="00451470">
        <w:rPr>
          <w:rFonts w:ascii="Times New Roman" w:hAnsi="Times New Roman" w:cs="Times New Roman"/>
          <w:sz w:val="24"/>
          <w:szCs w:val="24"/>
        </w:rPr>
        <w:t>amoxclav</w:t>
      </w:r>
      <w:proofErr w:type="spellEnd"/>
      <w:r w:rsidR="00451470" w:rsidRPr="00451470">
        <w:rPr>
          <w:rFonts w:ascii="Times New Roman" w:hAnsi="Times New Roman" w:cs="Times New Roman"/>
          <w:sz w:val="24"/>
          <w:szCs w:val="24"/>
        </w:rPr>
        <w:t xml:space="preserve"> and, ciprofloxacin. </w:t>
      </w:r>
    </w:p>
    <w:p w:rsidR="00F0002D" w:rsidRDefault="00A940D8" w:rsidP="00451470">
      <w:pPr>
        <w:spacing w:after="200" w:line="360" w:lineRule="auto"/>
        <w:jc w:val="both"/>
        <w:rPr>
          <w:rFonts w:ascii="Times New Roman" w:hAnsi="Times New Roman"/>
          <w:sz w:val="24"/>
          <w:szCs w:val="24"/>
        </w:rPr>
      </w:pPr>
      <w:r>
        <w:rPr>
          <w:rFonts w:ascii="Times New Roman" w:hAnsi="Times New Roman" w:cs="Times New Roman"/>
          <w:b/>
          <w:sz w:val="24"/>
          <w:szCs w:val="24"/>
        </w:rPr>
        <w:t>Conclusion:</w:t>
      </w:r>
      <w:r w:rsidR="00451470">
        <w:rPr>
          <w:rFonts w:ascii="Times New Roman" w:hAnsi="Times New Roman" w:cs="Times New Roman"/>
          <w:sz w:val="24"/>
          <w:szCs w:val="24"/>
        </w:rPr>
        <w:t xml:space="preserve"> There is need to change choice of drugs for prophylaxis and improve infection control measures</w:t>
      </w:r>
      <w:r w:rsidR="003B4049">
        <w:rPr>
          <w:rFonts w:ascii="Times New Roman" w:hAnsi="Times New Roman" w:cs="Times New Roman"/>
          <w:sz w:val="24"/>
          <w:szCs w:val="24"/>
        </w:rPr>
        <w:t xml:space="preserve"> given the high prevalence levels</w:t>
      </w:r>
      <w:r w:rsidR="00451470">
        <w:rPr>
          <w:rFonts w:ascii="Times New Roman" w:hAnsi="Times New Roman" w:cs="Times New Roman"/>
          <w:sz w:val="24"/>
          <w:szCs w:val="24"/>
        </w:rPr>
        <w:t>. Based on this study, c</w:t>
      </w:r>
      <w:r w:rsidR="00451470" w:rsidRPr="00451470">
        <w:rPr>
          <w:rFonts w:ascii="Times New Roman" w:hAnsi="Times New Roman" w:cs="Times New Roman"/>
          <w:sz w:val="24"/>
          <w:szCs w:val="24"/>
        </w:rPr>
        <w:t xml:space="preserve">iprofloxacin and </w:t>
      </w:r>
      <w:proofErr w:type="spellStart"/>
      <w:r w:rsidR="00451470" w:rsidRPr="00451470">
        <w:rPr>
          <w:rFonts w:ascii="Times New Roman" w:hAnsi="Times New Roman" w:cs="Times New Roman"/>
          <w:sz w:val="24"/>
          <w:szCs w:val="24"/>
        </w:rPr>
        <w:t>amikacin</w:t>
      </w:r>
      <w:proofErr w:type="spellEnd"/>
      <w:r w:rsidR="00451470" w:rsidRPr="00451470">
        <w:rPr>
          <w:rFonts w:ascii="Times New Roman" w:hAnsi="Times New Roman" w:cs="Times New Roman"/>
          <w:sz w:val="24"/>
          <w:szCs w:val="24"/>
        </w:rPr>
        <w:t xml:space="preserve"> are the recommended drugs for management of post-surgery wound infections</w:t>
      </w:r>
      <w:r w:rsidR="00451470" w:rsidRPr="00451470">
        <w:rPr>
          <w:rFonts w:ascii="Times New Roman" w:hAnsi="Times New Roman"/>
          <w:sz w:val="24"/>
          <w:szCs w:val="24"/>
        </w:rPr>
        <w:t xml:space="preserve">. </w:t>
      </w:r>
    </w:p>
    <w:p w:rsidR="000B5E68" w:rsidRDefault="000B5E68" w:rsidP="00451470">
      <w:pPr>
        <w:spacing w:after="200" w:line="360" w:lineRule="auto"/>
        <w:jc w:val="both"/>
      </w:pPr>
      <w:r>
        <w:rPr>
          <w:rFonts w:ascii="Times New Roman" w:hAnsi="Times New Roman"/>
          <w:sz w:val="24"/>
          <w:szCs w:val="24"/>
        </w:rPr>
        <w:t xml:space="preserve">Key words; Bacteria isolates, Antimicrobial susceptibility, </w:t>
      </w:r>
      <w:r w:rsidR="003B4049">
        <w:rPr>
          <w:rFonts w:ascii="Times New Roman" w:hAnsi="Times New Roman"/>
          <w:sz w:val="24"/>
          <w:szCs w:val="24"/>
        </w:rPr>
        <w:t>Wound infections.</w:t>
      </w:r>
    </w:p>
    <w:sectPr w:rsidR="000B5E6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234" w:rsidRDefault="00C60234" w:rsidP="00451470">
      <w:pPr>
        <w:spacing w:after="0" w:line="240" w:lineRule="auto"/>
      </w:pPr>
      <w:r>
        <w:separator/>
      </w:r>
    </w:p>
  </w:endnote>
  <w:endnote w:type="continuationSeparator" w:id="0">
    <w:p w:rsidR="00C60234" w:rsidRDefault="00C60234" w:rsidP="0045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234" w:rsidRDefault="00C60234" w:rsidP="00451470">
      <w:pPr>
        <w:spacing w:after="0" w:line="240" w:lineRule="auto"/>
      </w:pPr>
      <w:r>
        <w:separator/>
      </w:r>
    </w:p>
  </w:footnote>
  <w:footnote w:type="continuationSeparator" w:id="0">
    <w:p w:rsidR="00C60234" w:rsidRDefault="00C60234" w:rsidP="00451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70" w:rsidRPr="00451470" w:rsidRDefault="00451470" w:rsidP="00451470">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B</w:t>
    </w:r>
    <w:r w:rsidRPr="00451470">
      <w:rPr>
        <w:rFonts w:ascii="Times New Roman" w:hAnsi="Times New Roman" w:cs="Times New Roman"/>
        <w:b/>
        <w:sz w:val="24"/>
        <w:szCs w:val="24"/>
      </w:rPr>
      <w:t>acteria isolates and antimicrobial susceptibility patterns in wound infections among p</w:t>
    </w:r>
    <w:r>
      <w:rPr>
        <w:rFonts w:ascii="Times New Roman" w:hAnsi="Times New Roman" w:cs="Times New Roman"/>
        <w:b/>
        <w:sz w:val="24"/>
        <w:szCs w:val="24"/>
      </w:rPr>
      <w:t xml:space="preserve">ost-surgery patients attending </w:t>
    </w:r>
    <w:proofErr w:type="spellStart"/>
    <w:r>
      <w:rPr>
        <w:rFonts w:ascii="Times New Roman" w:hAnsi="Times New Roman" w:cs="Times New Roman"/>
        <w:b/>
        <w:sz w:val="24"/>
        <w:szCs w:val="24"/>
      </w:rPr>
      <w:t>Arua</w:t>
    </w:r>
    <w:proofErr w:type="spellEnd"/>
    <w:r>
      <w:rPr>
        <w:rFonts w:ascii="Times New Roman" w:hAnsi="Times New Roman" w:cs="Times New Roman"/>
        <w:b/>
        <w:sz w:val="24"/>
        <w:szCs w:val="24"/>
      </w:rPr>
      <w:t xml:space="preserve"> Regional Referral Hospital, U</w:t>
    </w:r>
    <w:r w:rsidRPr="00451470">
      <w:rPr>
        <w:rFonts w:ascii="Times New Roman" w:hAnsi="Times New Roman" w:cs="Times New Roman"/>
        <w:b/>
        <w:sz w:val="24"/>
        <w:szCs w:val="24"/>
      </w:rPr>
      <w:t>ganda</w:t>
    </w:r>
  </w:p>
  <w:p w:rsidR="00451470" w:rsidRPr="00451470" w:rsidRDefault="00451470">
    <w:pPr>
      <w:pStyle w:val="Header"/>
      <w:rPr>
        <w:rFonts w:ascii="Times New Roman" w:hAnsi="Times New Roman" w:cs="Times New Roman"/>
        <w:sz w:val="24"/>
        <w:szCs w:val="24"/>
      </w:rPr>
    </w:pPr>
    <w:r w:rsidRPr="00451470">
      <w:rPr>
        <w:rFonts w:ascii="Times New Roman" w:hAnsi="Times New Roman" w:cs="Times New Roman"/>
        <w:b/>
        <w:sz w:val="24"/>
        <w:szCs w:val="24"/>
      </w:rPr>
      <w:t xml:space="preserve">Author; </w:t>
    </w:r>
    <w:proofErr w:type="spellStart"/>
    <w:r w:rsidRPr="00451470">
      <w:rPr>
        <w:rFonts w:ascii="Times New Roman" w:hAnsi="Times New Roman" w:cs="Times New Roman"/>
        <w:b/>
        <w:sz w:val="24"/>
        <w:szCs w:val="24"/>
      </w:rPr>
      <w:t>Opeli</w:t>
    </w:r>
    <w:proofErr w:type="spellEnd"/>
    <w:r w:rsidRPr="00451470">
      <w:rPr>
        <w:rFonts w:ascii="Times New Roman" w:hAnsi="Times New Roman" w:cs="Times New Roman"/>
        <w:b/>
        <w:sz w:val="24"/>
        <w:szCs w:val="24"/>
      </w:rPr>
      <w:t xml:space="preserve"> </w:t>
    </w:r>
    <w:r w:rsidR="000B5E68">
      <w:rPr>
        <w:rFonts w:ascii="Times New Roman" w:hAnsi="Times New Roman" w:cs="Times New Roman"/>
        <w:b/>
        <w:sz w:val="24"/>
        <w:szCs w:val="24"/>
      </w:rPr>
      <w:t>Wilfred – 2018/MMLS/015/PS</w:t>
    </w:r>
  </w:p>
  <w:p w:rsidR="00451470" w:rsidRPr="00451470" w:rsidRDefault="00451470">
    <w:pPr>
      <w:pStyle w:val="Header"/>
      <w:rPr>
        <w:rFonts w:ascii="Times New Roman" w:hAnsi="Times New Roman" w:cs="Times New Roman"/>
        <w:sz w:val="24"/>
        <w:szCs w:val="24"/>
      </w:rPr>
    </w:pPr>
    <w:proofErr w:type="spellStart"/>
    <w:r w:rsidRPr="00451470">
      <w:rPr>
        <w:rFonts w:ascii="Times New Roman" w:hAnsi="Times New Roman" w:cs="Times New Roman"/>
        <w:sz w:val="24"/>
        <w:szCs w:val="24"/>
      </w:rPr>
      <w:t>Mbarara</w:t>
    </w:r>
    <w:proofErr w:type="spellEnd"/>
    <w:r w:rsidRPr="00451470">
      <w:rPr>
        <w:rFonts w:ascii="Times New Roman" w:hAnsi="Times New Roman" w:cs="Times New Roman"/>
        <w:sz w:val="24"/>
        <w:szCs w:val="24"/>
      </w:rPr>
      <w:t xml:space="preserve"> University of Science and Technology, Dept. of Medical Laboratory Sciences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70"/>
    <w:rsid w:val="000B5E68"/>
    <w:rsid w:val="002746F5"/>
    <w:rsid w:val="003B4049"/>
    <w:rsid w:val="00451470"/>
    <w:rsid w:val="00471DD8"/>
    <w:rsid w:val="006504F1"/>
    <w:rsid w:val="0079029A"/>
    <w:rsid w:val="00A940D8"/>
    <w:rsid w:val="00BD4EFE"/>
    <w:rsid w:val="00C6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743FB-EFC7-40B9-BD07-790BEDF6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70"/>
  </w:style>
  <w:style w:type="paragraph" w:styleId="Footer">
    <w:name w:val="footer"/>
    <w:basedOn w:val="Normal"/>
    <w:link w:val="FooterChar"/>
    <w:uiPriority w:val="99"/>
    <w:unhideWhenUsed/>
    <w:rsid w:val="00451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dc:creator>
  <cp:keywords/>
  <dc:description/>
  <cp:lastModifiedBy>Geraldo</cp:lastModifiedBy>
  <cp:revision>2</cp:revision>
  <dcterms:created xsi:type="dcterms:W3CDTF">2023-04-21T07:48:00Z</dcterms:created>
  <dcterms:modified xsi:type="dcterms:W3CDTF">2023-04-21T07:48:00Z</dcterms:modified>
</cp:coreProperties>
</file>